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0956E17" w14:textId="31C9A83B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4233AA">
        <w:rPr>
          <w:rFonts w:eastAsia="Dotum"/>
          <w:b/>
          <w:bCs/>
          <w:noProof/>
          <w:sz w:val="24"/>
          <w:szCs w:val="18"/>
        </w:rPr>
        <w:t>5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B73D35" w:rsidRPr="00B73D35">
        <w:rPr>
          <w:rFonts w:eastAsia="Dotum"/>
          <w:b/>
          <w:bCs/>
          <w:noProof/>
          <w:sz w:val="24"/>
          <w:szCs w:val="18"/>
        </w:rPr>
        <w:t>R2-2107112</w:t>
      </w:r>
    </w:p>
    <w:p w14:paraId="4FAD1C2B" w14:textId="0C9EC57D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4233AA">
        <w:rPr>
          <w:rFonts w:eastAsia="SimSun"/>
          <w:bCs w:val="0"/>
          <w:noProof w:val="0"/>
          <w:sz w:val="24"/>
          <w:szCs w:val="20"/>
        </w:rPr>
        <w:t>August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 </w:t>
      </w:r>
      <w:r w:rsidR="003101FF">
        <w:rPr>
          <w:rFonts w:eastAsia="SimSun"/>
          <w:bCs w:val="0"/>
          <w:noProof w:val="0"/>
          <w:sz w:val="24"/>
          <w:szCs w:val="20"/>
        </w:rPr>
        <w:t>1</w:t>
      </w:r>
      <w:r w:rsidR="004233AA">
        <w:rPr>
          <w:rFonts w:eastAsia="SimSun"/>
          <w:bCs w:val="0"/>
          <w:noProof w:val="0"/>
          <w:sz w:val="24"/>
          <w:szCs w:val="20"/>
        </w:rPr>
        <w:t>6</w:t>
      </w:r>
      <w:r>
        <w:rPr>
          <w:rFonts w:eastAsia="SimSun"/>
          <w:bCs w:val="0"/>
          <w:noProof w:val="0"/>
          <w:sz w:val="24"/>
          <w:szCs w:val="20"/>
        </w:rPr>
        <w:t xml:space="preserve"> 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– </w:t>
      </w:r>
      <w:r w:rsidR="004233AA">
        <w:rPr>
          <w:rFonts w:eastAsia="SimSun"/>
          <w:bCs w:val="0"/>
          <w:noProof w:val="0"/>
          <w:sz w:val="24"/>
          <w:szCs w:val="20"/>
        </w:rPr>
        <w:t>August</w:t>
      </w:r>
      <w:r>
        <w:rPr>
          <w:rFonts w:eastAsia="SimSun"/>
          <w:bCs w:val="0"/>
          <w:noProof w:val="0"/>
          <w:sz w:val="24"/>
          <w:szCs w:val="20"/>
        </w:rPr>
        <w:t xml:space="preserve"> </w:t>
      </w:r>
      <w:r w:rsidR="003101FF">
        <w:rPr>
          <w:rFonts w:eastAsia="SimSun"/>
          <w:bCs w:val="0"/>
          <w:noProof w:val="0"/>
          <w:sz w:val="24"/>
          <w:szCs w:val="20"/>
        </w:rPr>
        <w:t>2</w:t>
      </w:r>
      <w:r w:rsidR="004233AA">
        <w:rPr>
          <w:rFonts w:eastAsia="SimSun"/>
          <w:bCs w:val="0"/>
          <w:noProof w:val="0"/>
          <w:sz w:val="24"/>
          <w:szCs w:val="20"/>
        </w:rPr>
        <w:t>6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>,</w:t>
      </w:r>
      <w:r>
        <w:rPr>
          <w:rFonts w:eastAsia="SimSun" w:cs="SimHei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0C12D0">
        <w:rPr>
          <w:b w:val="0"/>
        </w:rPr>
        <w:t>8.4.</w:t>
      </w:r>
      <w:r w:rsidR="007668BB" w:rsidRPr="000C12D0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2EAF5206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816BC6" w:rsidRPr="007668BB">
        <w:rPr>
          <w:rFonts w:cs="SimHei"/>
          <w:bCs/>
          <w:sz w:val="22"/>
        </w:rPr>
        <w:t>D</w:t>
      </w:r>
      <w:r w:rsidR="00A73B0A" w:rsidRPr="007668BB">
        <w:rPr>
          <w:rFonts w:cs="SimHei"/>
          <w:bCs/>
          <w:sz w:val="22"/>
        </w:rPr>
        <w:t>iscussion</w:t>
      </w:r>
      <w:r w:rsidR="00816BC6" w:rsidRPr="007668BB">
        <w:rPr>
          <w:rFonts w:cs="SimHei"/>
          <w:bCs/>
          <w:sz w:val="22"/>
        </w:rPr>
        <w:t xml:space="preserve"> on</w:t>
      </w:r>
      <w:r w:rsidR="00173761" w:rsidRPr="007668BB">
        <w:rPr>
          <w:rFonts w:cs="SimHei"/>
          <w:bCs/>
          <w:sz w:val="22"/>
        </w:rPr>
        <w:t xml:space="preserve"> </w:t>
      </w:r>
      <w:r w:rsidR="004233AA">
        <w:rPr>
          <w:rFonts w:cs="SimHei"/>
          <w:bCs/>
          <w:sz w:val="22"/>
        </w:rPr>
        <w:t>BH Link issue detection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348C372B" w14:textId="251CD11D" w:rsidR="00346B05" w:rsidRPr="00C2604B" w:rsidRDefault="00346B05" w:rsidP="00346B05">
      <w:pPr>
        <w:rPr>
          <w:sz w:val="22"/>
          <w:lang w:val="en-GB"/>
        </w:rPr>
      </w:pPr>
      <w:r w:rsidRPr="00C2604B">
        <w:rPr>
          <w:sz w:val="22"/>
          <w:lang w:val="en-GB"/>
        </w:rPr>
        <w:t>In the previous RAN2#</w:t>
      </w:r>
      <w:r w:rsidR="00530FA1" w:rsidRPr="00C2604B">
        <w:rPr>
          <w:sz w:val="22"/>
          <w:lang w:val="en-GB"/>
        </w:rPr>
        <w:t xml:space="preserve"> 112e and </w:t>
      </w:r>
      <w:r w:rsidRPr="00C2604B">
        <w:rPr>
          <w:sz w:val="22"/>
          <w:lang w:val="en-GB"/>
        </w:rPr>
        <w:t>113e meeting [1], the following agreements have been made:</w:t>
      </w:r>
    </w:p>
    <w:p w14:paraId="05208A54" w14:textId="726334B8" w:rsidR="00346B05" w:rsidRPr="00C2604B" w:rsidRDefault="00346B05" w:rsidP="00346B05">
      <w:pPr>
        <w:pStyle w:val="ListParagraph"/>
        <w:numPr>
          <w:ilvl w:val="0"/>
          <w:numId w:val="29"/>
        </w:numPr>
        <w:spacing w:line="276" w:lineRule="auto"/>
        <w:rPr>
          <w:sz w:val="22"/>
          <w:lang w:val="en-GB"/>
        </w:rPr>
      </w:pPr>
      <w:r w:rsidRPr="00C2604B">
        <w:rPr>
          <w:sz w:val="22"/>
          <w:lang w:val="en-GB"/>
        </w:rPr>
        <w:t xml:space="preserve">RAN2 to support type-2/3 RLF indication (FFS specified </w:t>
      </w:r>
      <w:proofErr w:type="spellStart"/>
      <w:r w:rsidRPr="00C2604B">
        <w:rPr>
          <w:sz w:val="22"/>
          <w:lang w:val="en-GB"/>
        </w:rPr>
        <w:t>behavior</w:t>
      </w:r>
      <w:proofErr w:type="spellEnd"/>
      <w:r w:rsidRPr="00C2604B">
        <w:rPr>
          <w:sz w:val="22"/>
          <w:lang w:val="en-GB"/>
        </w:rPr>
        <w:t>(s) TS impact, FFS details).</w:t>
      </w:r>
    </w:p>
    <w:p w14:paraId="4C675AAF" w14:textId="60A7BAB6" w:rsidR="00346B05" w:rsidRPr="00C2604B" w:rsidRDefault="00346B05" w:rsidP="00346B05">
      <w:pPr>
        <w:pStyle w:val="ListParagraph"/>
        <w:numPr>
          <w:ilvl w:val="0"/>
          <w:numId w:val="29"/>
        </w:numPr>
        <w:spacing w:line="276" w:lineRule="auto"/>
        <w:rPr>
          <w:sz w:val="22"/>
          <w:lang w:val="en-GB"/>
        </w:rPr>
      </w:pPr>
      <w:r w:rsidRPr="00C2604B">
        <w:rPr>
          <w:sz w:val="22"/>
          <w:lang w:val="en-GB"/>
        </w:rPr>
        <w:t>Type-2 RLF indication may be used to trigger local rerouting.</w:t>
      </w:r>
    </w:p>
    <w:p w14:paraId="2AB1D3CE" w14:textId="77777777" w:rsidR="00530FA1" w:rsidRPr="00C2604B" w:rsidRDefault="00530FA1" w:rsidP="00530FA1">
      <w:pPr>
        <w:pStyle w:val="Agreement"/>
        <w:numPr>
          <w:ilvl w:val="0"/>
          <w:numId w:val="29"/>
        </w:numPr>
        <w:tabs>
          <w:tab w:val="num" w:pos="1619"/>
        </w:tabs>
        <w:jc w:val="both"/>
        <w:rPr>
          <w:b w:val="0"/>
          <w:sz w:val="22"/>
        </w:rPr>
      </w:pPr>
      <w:r w:rsidRPr="00C2604B">
        <w:rPr>
          <w:b w:val="0"/>
          <w:sz w:val="22"/>
        </w:rPr>
        <w:t>RAN2 to discuss local rerouting, including the benefits over central route determination, and on how topology-wide objectives can be</w:t>
      </w:r>
      <w:r w:rsidRPr="00C2604B">
        <w:rPr>
          <w:b w:val="0"/>
          <w:strike/>
          <w:sz w:val="22"/>
        </w:rPr>
        <w:t xml:space="preserve"> </w:t>
      </w:r>
      <w:r w:rsidRPr="00C2604B">
        <w:rPr>
          <w:b w:val="0"/>
          <w:sz w:val="22"/>
        </w:rPr>
        <w:t>addressed.</w:t>
      </w:r>
    </w:p>
    <w:p w14:paraId="3C3CECC5" w14:textId="77777777" w:rsidR="00530FA1" w:rsidRPr="00C2604B" w:rsidRDefault="00530FA1" w:rsidP="00530FA1">
      <w:pPr>
        <w:pStyle w:val="ListParagraph"/>
        <w:numPr>
          <w:ilvl w:val="0"/>
          <w:numId w:val="29"/>
        </w:numPr>
        <w:spacing w:line="276" w:lineRule="auto"/>
        <w:rPr>
          <w:sz w:val="22"/>
          <w:lang w:val="en-GB"/>
        </w:rPr>
      </w:pPr>
      <w:r w:rsidRPr="00C2604B">
        <w:rPr>
          <w:sz w:val="22"/>
          <w:lang w:val="en-GB"/>
        </w:rPr>
        <w:t>Local rerouting can be triggered by indication of hop-by-hop flow control. Further details, e.g., on trigger information, trigger conditions, role of CU configuration, are FFS.</w:t>
      </w:r>
    </w:p>
    <w:p w14:paraId="34BB5090" w14:textId="32BA2889" w:rsidR="00346B05" w:rsidRPr="00530FA1" w:rsidRDefault="00346B05" w:rsidP="00530FA1">
      <w:pPr>
        <w:spacing w:line="276" w:lineRule="auto"/>
        <w:ind w:left="360"/>
        <w:rPr>
          <w:lang w:val="en-GB"/>
        </w:rPr>
      </w:pPr>
    </w:p>
    <w:p w14:paraId="0EDCFC63" w14:textId="133220C9" w:rsidR="00BF6B89" w:rsidRPr="00346B05" w:rsidRDefault="00BF6B89" w:rsidP="00346B05">
      <w:pPr>
        <w:spacing w:line="276" w:lineRule="auto"/>
        <w:rPr>
          <w:sz w:val="18"/>
          <w:lang w:val="en-GB"/>
        </w:rPr>
      </w:pPr>
    </w:p>
    <w:p w14:paraId="78E28E2F" w14:textId="77777777" w:rsidR="00755970" w:rsidRPr="008257E9" w:rsidRDefault="00755970" w:rsidP="008257E9">
      <w:pPr>
        <w:rPr>
          <w:lang w:val="en-GB"/>
        </w:rPr>
      </w:pPr>
    </w:p>
    <w:p w14:paraId="40FF1DB4" w14:textId="6C474952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05D4BB10" w14:textId="695585E8" w:rsidR="00BA1CEF" w:rsidRDefault="00BA1CEF" w:rsidP="00BA1CEF"/>
    <w:p w14:paraId="789859DF" w14:textId="2862F094" w:rsidR="00DE0E5E" w:rsidRDefault="00C2604B" w:rsidP="00BA1CEF">
      <w:pPr>
        <w:rPr>
          <w:sz w:val="22"/>
          <w:lang w:val="en-GB"/>
        </w:rPr>
      </w:pPr>
      <w:r w:rsidRPr="00C2604B">
        <w:rPr>
          <w:sz w:val="22"/>
          <w:lang w:val="en-GB"/>
        </w:rPr>
        <w:t xml:space="preserve">It came out from past discussions in RAN2 </w:t>
      </w:r>
      <w:r>
        <w:rPr>
          <w:sz w:val="22"/>
          <w:lang w:val="en-GB"/>
        </w:rPr>
        <w:t xml:space="preserve">(see [2] and [3]) </w:t>
      </w:r>
      <w:r w:rsidRPr="00C2604B">
        <w:rPr>
          <w:sz w:val="22"/>
          <w:lang w:val="en-GB"/>
        </w:rPr>
        <w:t>that l</w:t>
      </w:r>
      <w:r w:rsidR="00FE4939" w:rsidRPr="00C2604B">
        <w:rPr>
          <w:sz w:val="22"/>
          <w:lang w:val="en-GB"/>
        </w:rPr>
        <w:t xml:space="preserve">ocal rerouting </w:t>
      </w:r>
      <w:r w:rsidRPr="00C2604B">
        <w:rPr>
          <w:sz w:val="22"/>
          <w:lang w:val="en-GB"/>
        </w:rPr>
        <w:t>may be beneficial for the mitigation of congestion</w:t>
      </w:r>
      <w:r w:rsidR="00DD5A16">
        <w:rPr>
          <w:sz w:val="22"/>
          <w:lang w:val="en-GB"/>
        </w:rPr>
        <w:t xml:space="preserve"> and</w:t>
      </w:r>
      <w:r w:rsidRPr="00C2604B">
        <w:rPr>
          <w:sz w:val="22"/>
          <w:lang w:val="en-GB"/>
        </w:rPr>
        <w:t xml:space="preserve"> for load balancing</w:t>
      </w:r>
      <w:r w:rsidR="00DD5A16">
        <w:rPr>
          <w:sz w:val="22"/>
          <w:lang w:val="en-GB"/>
        </w:rPr>
        <w:t xml:space="preserve">. </w:t>
      </w:r>
      <w:r w:rsidRPr="00C2604B">
        <w:rPr>
          <w:sz w:val="22"/>
          <w:lang w:val="en-GB"/>
        </w:rPr>
        <w:t xml:space="preserve"> </w:t>
      </w:r>
      <w:r w:rsidR="00F0650C">
        <w:rPr>
          <w:sz w:val="22"/>
          <w:lang w:val="en-GB"/>
        </w:rPr>
        <w:t xml:space="preserve"> </w:t>
      </w:r>
    </w:p>
    <w:p w14:paraId="02A9E825" w14:textId="6FBECD94" w:rsidR="00DD5A16" w:rsidRPr="00C2604B" w:rsidRDefault="00E21CF5" w:rsidP="00BA1CEF">
      <w:pPr>
        <w:rPr>
          <w:sz w:val="22"/>
          <w:lang w:val="en-GB"/>
        </w:rPr>
      </w:pPr>
      <w:r w:rsidRPr="00E21CF5">
        <w:rPr>
          <w:sz w:val="22"/>
          <w:lang w:val="en-GB"/>
        </w:rPr>
        <w:t xml:space="preserve">In the previous RAN2#113e meeting [1], </w:t>
      </w:r>
      <w:r>
        <w:rPr>
          <w:sz w:val="22"/>
          <w:lang w:val="en-GB"/>
        </w:rPr>
        <w:t xml:space="preserve">it was also agreed that </w:t>
      </w:r>
      <w:r w:rsidRPr="00E21CF5">
        <w:rPr>
          <w:sz w:val="22"/>
          <w:lang w:val="en-GB"/>
        </w:rPr>
        <w:t xml:space="preserve">local rerouting </w:t>
      </w:r>
      <w:r>
        <w:rPr>
          <w:sz w:val="22"/>
          <w:lang w:val="en-GB"/>
        </w:rPr>
        <w:t xml:space="preserve">may be triggered by </w:t>
      </w:r>
      <w:r w:rsidRPr="00E21CF5">
        <w:rPr>
          <w:sz w:val="22"/>
          <w:lang w:val="en-GB"/>
        </w:rPr>
        <w:t>Type-2 RLF indication</w:t>
      </w:r>
      <w:r>
        <w:rPr>
          <w:sz w:val="22"/>
          <w:lang w:val="en-GB"/>
        </w:rPr>
        <w:t xml:space="preserve"> or </w:t>
      </w:r>
      <w:r w:rsidRPr="00E21CF5">
        <w:rPr>
          <w:sz w:val="22"/>
          <w:lang w:val="en-GB"/>
        </w:rPr>
        <w:t>by indication of hop-by-hop flow control.</w:t>
      </w:r>
    </w:p>
    <w:p w14:paraId="62B9C316" w14:textId="423BAF3F" w:rsidR="00BA1CEF" w:rsidRPr="00C2604B" w:rsidRDefault="00346B05" w:rsidP="00BA1CEF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bCs/>
          <w:sz w:val="22"/>
        </w:rPr>
        <w:t>Observation 1: Local re-routing may allow mitigating short-term (transient) BH link issue (RLF/BH link quality/congestion) phenomena</w:t>
      </w:r>
      <w:r w:rsidR="00BA1CEF" w:rsidRPr="00C2604B">
        <w:rPr>
          <w:b/>
          <w:sz w:val="22"/>
          <w:lang w:val="en-GB"/>
        </w:rPr>
        <w:t>.</w:t>
      </w:r>
    </w:p>
    <w:p w14:paraId="0B7DFC16" w14:textId="77777777" w:rsidR="00BA1CEF" w:rsidRPr="00C2604B" w:rsidRDefault="00BA1CEF" w:rsidP="00BA1CEF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5C942E34" w14:textId="63D2305C" w:rsidR="00BA1CEF" w:rsidRPr="00C2604B" w:rsidRDefault="00346B05" w:rsidP="00BA1CEF">
      <w:pPr>
        <w:overflowPunct/>
        <w:autoSpaceDE/>
        <w:autoSpaceDN/>
        <w:adjustRightInd/>
        <w:textAlignment w:val="auto"/>
        <w:rPr>
          <w:sz w:val="22"/>
          <w:lang w:val="en-GB"/>
        </w:rPr>
      </w:pPr>
      <w:r w:rsidRPr="00C2604B">
        <w:rPr>
          <w:sz w:val="22"/>
          <w:lang w:val="en-GB"/>
        </w:rPr>
        <w:t xml:space="preserve">However, this </w:t>
      </w:r>
      <w:r w:rsidR="00517471" w:rsidRPr="00C2604B">
        <w:rPr>
          <w:sz w:val="22"/>
          <w:lang w:val="en-GB"/>
        </w:rPr>
        <w:t xml:space="preserve">local rerouting </w:t>
      </w:r>
      <w:r w:rsidRPr="00C2604B">
        <w:rPr>
          <w:sz w:val="22"/>
          <w:lang w:val="en-GB"/>
        </w:rPr>
        <w:t>may increase the risk of congestion at another IAB-node (</w:t>
      </w:r>
      <w:r w:rsidR="00517471" w:rsidRPr="00C2604B">
        <w:rPr>
          <w:sz w:val="22"/>
          <w:lang w:val="en-GB"/>
        </w:rPr>
        <w:t xml:space="preserve">i.e. </w:t>
      </w:r>
      <w:r w:rsidRPr="00C2604B">
        <w:rPr>
          <w:sz w:val="22"/>
          <w:lang w:val="en-GB"/>
        </w:rPr>
        <w:t xml:space="preserve">moving the issue from </w:t>
      </w:r>
      <w:r w:rsidR="00517471" w:rsidRPr="00C2604B">
        <w:rPr>
          <w:sz w:val="22"/>
          <w:lang w:val="en-GB"/>
        </w:rPr>
        <w:t xml:space="preserve">one </w:t>
      </w:r>
      <w:r w:rsidRPr="00C2604B">
        <w:rPr>
          <w:sz w:val="22"/>
          <w:lang w:val="en-GB"/>
        </w:rPr>
        <w:t xml:space="preserve">place to another). </w:t>
      </w:r>
      <w:r w:rsidR="00517471" w:rsidRPr="00C2604B">
        <w:rPr>
          <w:sz w:val="22"/>
          <w:lang w:val="en-GB"/>
        </w:rPr>
        <w:t>Therefore, local rerouting may be performed for a limited period of time. Thus, e</w:t>
      </w:r>
      <w:r w:rsidRPr="00C2604B">
        <w:rPr>
          <w:sz w:val="22"/>
          <w:lang w:val="en-GB"/>
        </w:rPr>
        <w:t xml:space="preserve">ven if local re-routing, by allowing fast link adaptation, provides an efficient means to mitigate the impact of </w:t>
      </w:r>
      <w:r w:rsidR="00517471" w:rsidRPr="00C2604B">
        <w:rPr>
          <w:sz w:val="22"/>
          <w:lang w:val="en-GB"/>
        </w:rPr>
        <w:t xml:space="preserve">local </w:t>
      </w:r>
      <w:r w:rsidRPr="00C2604B">
        <w:rPr>
          <w:sz w:val="22"/>
          <w:lang w:val="en-GB"/>
        </w:rPr>
        <w:t>BH Link issue, it may not be suited for long-term BH link issue</w:t>
      </w:r>
      <w:r w:rsidR="00BA1CEF" w:rsidRPr="00C2604B">
        <w:rPr>
          <w:sz w:val="22"/>
          <w:lang w:val="en-GB"/>
        </w:rPr>
        <w:t xml:space="preserve"> </w:t>
      </w:r>
    </w:p>
    <w:p w14:paraId="3BBD71CF" w14:textId="77777777" w:rsidR="00BA1CEF" w:rsidRPr="00C2604B" w:rsidRDefault="00BA1CEF" w:rsidP="00BA1CEF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2DBE817C" w14:textId="5DC2736B" w:rsidR="00913CB9" w:rsidRPr="00C2604B" w:rsidRDefault="00346B05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Observation 2: Long-term BH Link issue may require the IAB-Donor to reconfigure the routing configuration of all or part of the IAB-nodes</w:t>
      </w:r>
    </w:p>
    <w:p w14:paraId="07D2AEB2" w14:textId="16005CC2" w:rsidR="00346B05" w:rsidRPr="00C2604B" w:rsidRDefault="00346B05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lang w:val="en-GB"/>
        </w:rPr>
      </w:pPr>
    </w:p>
    <w:p w14:paraId="26F32A50" w14:textId="0AA5B7C5" w:rsidR="00346B05" w:rsidRPr="00C2604B" w:rsidRDefault="00346B05" w:rsidP="00346B05">
      <w:pPr>
        <w:rPr>
          <w:sz w:val="22"/>
          <w:lang w:val="en-GB"/>
        </w:rPr>
      </w:pPr>
      <w:r w:rsidRPr="00C2604B">
        <w:rPr>
          <w:sz w:val="22"/>
          <w:lang w:val="en-GB"/>
        </w:rPr>
        <w:t xml:space="preserve">Even if short-term issue may be addressed through local re-routing, a long-term RLF/congestion may require a new routing configuration of IAB-nodes in order to adapt to the new situation. However the IAB-Donor does not have any knowledge on local </w:t>
      </w:r>
      <w:r w:rsidR="005B30E1">
        <w:rPr>
          <w:sz w:val="22"/>
          <w:lang w:val="en-GB"/>
        </w:rPr>
        <w:t>BH link</w:t>
      </w:r>
      <w:r w:rsidR="005B30E1" w:rsidRPr="00C2604B">
        <w:rPr>
          <w:sz w:val="22"/>
          <w:lang w:val="en-GB"/>
        </w:rPr>
        <w:t xml:space="preserve"> </w:t>
      </w:r>
      <w:r w:rsidRPr="00C2604B">
        <w:rPr>
          <w:sz w:val="22"/>
          <w:lang w:val="en-GB"/>
        </w:rPr>
        <w:t xml:space="preserve">issues, both short-term </w:t>
      </w:r>
      <w:r w:rsidR="009D6898" w:rsidRPr="00C2604B">
        <w:rPr>
          <w:sz w:val="22"/>
          <w:lang w:val="en-GB"/>
        </w:rPr>
        <w:t>and</w:t>
      </w:r>
      <w:r w:rsidRPr="00C2604B">
        <w:rPr>
          <w:sz w:val="22"/>
          <w:lang w:val="en-GB"/>
        </w:rPr>
        <w:t xml:space="preserve"> long-term (as of Rel.16).</w:t>
      </w:r>
    </w:p>
    <w:p w14:paraId="52E0BB16" w14:textId="509B095A" w:rsidR="00BA1CEF" w:rsidRPr="00C2604B" w:rsidRDefault="00346B05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 xml:space="preserve">Observation 3: Rel.16 </w:t>
      </w:r>
      <w:r w:rsidR="00517471" w:rsidRPr="00C2604B">
        <w:rPr>
          <w:b/>
          <w:sz w:val="22"/>
          <w:lang w:val="en-GB"/>
        </w:rPr>
        <w:t xml:space="preserve">provides </w:t>
      </w:r>
      <w:r w:rsidRPr="00C2604B">
        <w:rPr>
          <w:b/>
          <w:sz w:val="22"/>
          <w:lang w:val="en-GB"/>
        </w:rPr>
        <w:t xml:space="preserve">few services to inform the IAB-Donor of a BH Link issue, especially there is no </w:t>
      </w:r>
      <w:r w:rsidR="00517471" w:rsidRPr="00C2604B">
        <w:rPr>
          <w:b/>
          <w:sz w:val="22"/>
          <w:lang w:val="en-GB"/>
        </w:rPr>
        <w:t xml:space="preserve">means for signalling </w:t>
      </w:r>
      <w:r w:rsidRPr="00C2604B">
        <w:rPr>
          <w:b/>
          <w:sz w:val="22"/>
          <w:lang w:val="en-GB"/>
        </w:rPr>
        <w:t xml:space="preserve">long-term/short-term </w:t>
      </w:r>
      <w:r w:rsidR="00517471" w:rsidRPr="00C2604B">
        <w:rPr>
          <w:b/>
          <w:sz w:val="22"/>
          <w:lang w:val="en-GB"/>
        </w:rPr>
        <w:t>BH link issues</w:t>
      </w:r>
    </w:p>
    <w:p w14:paraId="79D604BC" w14:textId="4CD5C391" w:rsidR="00346B05" w:rsidRPr="00C2604B" w:rsidRDefault="00346B05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lang w:val="en-GB"/>
        </w:rPr>
      </w:pPr>
    </w:p>
    <w:p w14:paraId="3FBC7050" w14:textId="77777777" w:rsidR="00346B05" w:rsidRPr="00C2604B" w:rsidRDefault="00346B05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lang w:val="en-GB"/>
        </w:rPr>
      </w:pPr>
    </w:p>
    <w:p w14:paraId="5723E77C" w14:textId="4F53DE59" w:rsidR="006D7D6F" w:rsidRPr="00C2604B" w:rsidRDefault="000E0508" w:rsidP="006D7D6F">
      <w:pPr>
        <w:pStyle w:val="Heading2"/>
      </w:pPr>
      <w:r w:rsidRPr="00C2604B">
        <w:rPr>
          <w:rFonts w:eastAsiaTheme="minorEastAsia"/>
        </w:rPr>
        <w:lastRenderedPageBreak/>
        <w:t xml:space="preserve">BH link issue notification </w:t>
      </w:r>
    </w:p>
    <w:p w14:paraId="7BBE9D7F" w14:textId="189C7E46" w:rsidR="00E73354" w:rsidRPr="00C2604B" w:rsidRDefault="006D7D6F" w:rsidP="00CF0D50">
      <w:pPr>
        <w:overflowPunct/>
        <w:autoSpaceDE/>
        <w:autoSpaceDN/>
        <w:adjustRightInd/>
        <w:spacing w:after="0"/>
        <w:textAlignment w:val="auto"/>
        <w:rPr>
          <w:sz w:val="22"/>
          <w:lang w:val="en-GB"/>
        </w:rPr>
      </w:pPr>
      <w:r w:rsidRPr="00C2604B">
        <w:rPr>
          <w:sz w:val="22"/>
          <w:lang w:val="en-GB"/>
        </w:rPr>
        <w:t xml:space="preserve">To solve the above issues, it is proposed to </w:t>
      </w:r>
      <w:r w:rsidR="003A166A" w:rsidRPr="00C2604B">
        <w:rPr>
          <w:sz w:val="22"/>
          <w:lang w:val="en-GB"/>
        </w:rPr>
        <w:t xml:space="preserve">differentiate the </w:t>
      </w:r>
      <w:r w:rsidR="008760EF" w:rsidRPr="00C2604B">
        <w:rPr>
          <w:sz w:val="22"/>
          <w:lang w:val="en-GB"/>
        </w:rPr>
        <w:t>short-term BH link issues that could be handled at IAB-node level, by apply local rerouting for instance, from the long-term BH link issues that would require some reconfiguration of all or part of the topology at IAB-donor level</w:t>
      </w:r>
      <w:r w:rsidRPr="00C2604B">
        <w:rPr>
          <w:sz w:val="22"/>
          <w:lang w:val="en-GB"/>
        </w:rPr>
        <w:t>.</w:t>
      </w:r>
      <w:r w:rsidR="00E73354" w:rsidRPr="00C2604B">
        <w:rPr>
          <w:sz w:val="22"/>
          <w:lang w:val="en-GB"/>
        </w:rPr>
        <w:t xml:space="preserve"> </w:t>
      </w:r>
    </w:p>
    <w:p w14:paraId="101815D5" w14:textId="45A325C9" w:rsidR="00E73354" w:rsidRPr="00C2604B" w:rsidRDefault="00E73354" w:rsidP="00CF0D50">
      <w:p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C2604B">
        <w:rPr>
          <w:sz w:val="22"/>
        </w:rPr>
        <w:t xml:space="preserve">The BH link issue may result from a Radio Link Failure or some congestion at an IAB-node, which may impact one or more BH links. Several causes may trigger a long-term BH link issue, such as an RLF recovery failure or a sequence of RLF detection/RLF recovery or </w:t>
      </w:r>
      <w:r w:rsidR="005B30E1">
        <w:rPr>
          <w:sz w:val="22"/>
        </w:rPr>
        <w:t xml:space="preserve">a sequence of </w:t>
      </w:r>
      <w:r w:rsidRPr="00C2604B">
        <w:rPr>
          <w:sz w:val="22"/>
        </w:rPr>
        <w:t>congestion detection/congestion recovery.</w:t>
      </w:r>
    </w:p>
    <w:p w14:paraId="10C96360" w14:textId="140AC2C1" w:rsidR="00E73354" w:rsidRPr="00C2604B" w:rsidRDefault="00E73354" w:rsidP="00CF0D50">
      <w:pPr>
        <w:overflowPunct/>
        <w:autoSpaceDE/>
        <w:autoSpaceDN/>
        <w:adjustRightInd/>
        <w:spacing w:after="0"/>
        <w:textAlignment w:val="auto"/>
        <w:rPr>
          <w:sz w:val="22"/>
        </w:rPr>
      </w:pPr>
      <w:r w:rsidRPr="00C2604B">
        <w:rPr>
          <w:sz w:val="22"/>
        </w:rPr>
        <w:t>An IAB-MT, resp. IAB-DU, may detect such BH link issue at its own level, or by receiving feedback messages, such as an RLF indication message (Type</w:t>
      </w:r>
      <w:r w:rsidR="005B30E1">
        <w:rPr>
          <w:sz w:val="22"/>
        </w:rPr>
        <w:t xml:space="preserve"> </w:t>
      </w:r>
      <w:r w:rsidRPr="00C2604B">
        <w:rPr>
          <w:sz w:val="22"/>
        </w:rPr>
        <w:t>1, 2 or 4) or a flow control feedback message.</w:t>
      </w:r>
    </w:p>
    <w:p w14:paraId="4EB62D1B" w14:textId="12EF2686" w:rsidR="006D7D6F" w:rsidRPr="00C2604B" w:rsidRDefault="00E73354" w:rsidP="00CF0D50">
      <w:pPr>
        <w:overflowPunct/>
        <w:autoSpaceDE/>
        <w:autoSpaceDN/>
        <w:adjustRightInd/>
        <w:spacing w:after="0"/>
        <w:textAlignment w:val="auto"/>
        <w:rPr>
          <w:sz w:val="22"/>
          <w:lang w:val="en-GB"/>
        </w:rPr>
      </w:pPr>
      <w:r w:rsidRPr="00C2604B">
        <w:rPr>
          <w:sz w:val="22"/>
          <w:lang w:val="en-GB"/>
        </w:rPr>
        <w:t>Upon detection of a long-term BH link issue, the IAB-node may therefore notify the IAB-donor of such an issue.</w:t>
      </w:r>
    </w:p>
    <w:p w14:paraId="3BC4029A" w14:textId="7BA590D5" w:rsidR="00F736D8" w:rsidRPr="00C2604B" w:rsidRDefault="00CF0D50" w:rsidP="001033DA">
      <w:pPr>
        <w:overflowPunct/>
        <w:autoSpaceDE/>
        <w:autoSpaceDN/>
        <w:adjustRightInd/>
        <w:spacing w:after="0"/>
        <w:textAlignment w:val="auto"/>
        <w:rPr>
          <w:sz w:val="22"/>
          <w:lang w:val="en-GB"/>
        </w:rPr>
      </w:pPr>
      <w:r w:rsidRPr="00C2604B">
        <w:rPr>
          <w:sz w:val="22"/>
          <w:lang w:val="en-GB"/>
        </w:rPr>
        <w:t xml:space="preserve">In order to allow </w:t>
      </w:r>
      <w:r w:rsidR="005C0D46" w:rsidRPr="00C2604B">
        <w:rPr>
          <w:sz w:val="22"/>
          <w:lang w:val="en-GB"/>
        </w:rPr>
        <w:t xml:space="preserve">the IAB-donor to apply efficient reconfiguration to solve, or at least mitigate, this issue, an IAB-node may provide the IAB-donor with some information </w:t>
      </w:r>
      <w:r w:rsidR="001033DA" w:rsidRPr="00C2604B">
        <w:rPr>
          <w:sz w:val="22"/>
          <w:lang w:val="en-GB"/>
        </w:rPr>
        <w:t xml:space="preserve">on the one or more BH links experiencing a BH link issue, e.g. BAP address, RLC Channel ID or BAP routing ID as well as information </w:t>
      </w:r>
      <w:r w:rsidR="005C0D46" w:rsidRPr="00C2604B">
        <w:rPr>
          <w:sz w:val="22"/>
          <w:lang w:val="en-GB"/>
        </w:rPr>
        <w:t>on</w:t>
      </w:r>
      <w:r w:rsidR="00C7688B" w:rsidRPr="00C2604B">
        <w:rPr>
          <w:sz w:val="22"/>
          <w:lang w:val="en-GB"/>
        </w:rPr>
        <w:t xml:space="preserve"> </w:t>
      </w:r>
      <w:r w:rsidR="00F736D8" w:rsidRPr="00C2604B">
        <w:rPr>
          <w:sz w:val="22"/>
          <w:lang w:val="en-GB"/>
        </w:rPr>
        <w:t xml:space="preserve">the cause of the </w:t>
      </w:r>
      <w:r w:rsidR="00876FB3">
        <w:rPr>
          <w:sz w:val="22"/>
          <w:lang w:val="en-GB"/>
        </w:rPr>
        <w:t>long term identification</w:t>
      </w:r>
      <w:r w:rsidR="00F736D8" w:rsidRPr="00C2604B">
        <w:rPr>
          <w:sz w:val="22"/>
          <w:lang w:val="en-GB"/>
        </w:rPr>
        <w:t>, e.g. recovery failure, BH link issue repetition</w:t>
      </w:r>
      <w:r w:rsidR="0045138D" w:rsidRPr="00C2604B">
        <w:rPr>
          <w:sz w:val="22"/>
          <w:lang w:val="en-GB"/>
        </w:rPr>
        <w:t>.</w:t>
      </w:r>
      <w:r w:rsidR="001033DA" w:rsidRPr="00C2604B">
        <w:rPr>
          <w:sz w:val="22"/>
          <w:lang w:val="en-GB"/>
        </w:rPr>
        <w:t xml:space="preserve"> </w:t>
      </w:r>
      <w:r w:rsidR="0045138D" w:rsidRPr="00C2604B">
        <w:rPr>
          <w:sz w:val="22"/>
          <w:lang w:val="en-GB"/>
        </w:rPr>
        <w:t xml:space="preserve">The IAB-node may also inform the IAB-donor on whether the BH link issue results from an </w:t>
      </w:r>
      <w:r w:rsidR="00F736D8" w:rsidRPr="00C2604B">
        <w:rPr>
          <w:sz w:val="22"/>
          <w:lang w:val="en-GB"/>
        </w:rPr>
        <w:t>RLF or congestion</w:t>
      </w:r>
      <w:r w:rsidR="0045138D" w:rsidRPr="00C2604B">
        <w:rPr>
          <w:sz w:val="22"/>
          <w:lang w:val="en-GB"/>
        </w:rPr>
        <w:t xml:space="preserve"> phenomenon.</w:t>
      </w:r>
      <w:r w:rsidR="00F736D8" w:rsidRPr="00C2604B">
        <w:rPr>
          <w:sz w:val="22"/>
          <w:lang w:val="en-GB"/>
        </w:rPr>
        <w:t xml:space="preserve"> </w:t>
      </w:r>
    </w:p>
    <w:p w14:paraId="7C67FC1B" w14:textId="65039C1E" w:rsidR="00CF0D50" w:rsidRPr="00C2604B" w:rsidRDefault="002666BB" w:rsidP="00CF0D50">
      <w:pPr>
        <w:overflowPunct/>
        <w:autoSpaceDE/>
        <w:autoSpaceDN/>
        <w:adjustRightInd/>
        <w:spacing w:after="0"/>
        <w:textAlignment w:val="auto"/>
        <w:rPr>
          <w:sz w:val="22"/>
          <w:lang w:val="en-GB"/>
        </w:rPr>
      </w:pPr>
      <w:r w:rsidRPr="00C2604B">
        <w:rPr>
          <w:sz w:val="22"/>
          <w:lang w:val="en-GB"/>
        </w:rPr>
        <w:t>As such long-term BH link issue may be detected at either the MT unit or the DU unit of an IAB node, one may consider both RRC and F1-AP protocols for the IAB-node to notify the IAB-donor of the detection of long-term BH link issue.</w:t>
      </w:r>
    </w:p>
    <w:p w14:paraId="7360CEF1" w14:textId="77777777" w:rsidR="00452A04" w:rsidRPr="00C2604B" w:rsidRDefault="00452A04" w:rsidP="00CF0D50">
      <w:pPr>
        <w:rPr>
          <w:sz w:val="22"/>
          <w:lang w:val="en-GB"/>
        </w:rPr>
      </w:pPr>
    </w:p>
    <w:p w14:paraId="20566748" w14:textId="6298AC0B" w:rsidR="00F422AA" w:rsidRPr="00C2604B" w:rsidRDefault="00F422AA" w:rsidP="00CF0D50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 xml:space="preserve">Proposal 1: </w:t>
      </w:r>
      <w:r w:rsidR="00E73354" w:rsidRPr="00C2604B">
        <w:rPr>
          <w:b/>
          <w:sz w:val="22"/>
          <w:lang w:val="en-GB"/>
        </w:rPr>
        <w:t xml:space="preserve">An IAB-node may notify the IAB-donor of the detection of long-term BH link issue, i.e. a BH link issue which </w:t>
      </w:r>
      <w:r w:rsidR="00CF0D50" w:rsidRPr="00C2604B">
        <w:rPr>
          <w:b/>
          <w:sz w:val="22"/>
          <w:lang w:val="en-GB"/>
        </w:rPr>
        <w:t>requires some reconfiguration at IAB-donor level</w:t>
      </w:r>
      <w:r w:rsidRPr="00C2604B">
        <w:rPr>
          <w:b/>
          <w:sz w:val="22"/>
          <w:lang w:val="en-GB"/>
        </w:rPr>
        <w:t>.</w:t>
      </w:r>
    </w:p>
    <w:p w14:paraId="134670F2" w14:textId="77777777" w:rsidR="0060714F" w:rsidRPr="00C2604B" w:rsidRDefault="0060714F" w:rsidP="00CF0D50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2F64C772" w14:textId="0AE9240F" w:rsidR="0060714F" w:rsidRPr="00C2604B" w:rsidRDefault="0060714F" w:rsidP="00CF0D50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 xml:space="preserve">Proposal 2: An IAB-node may indicate to the IAB-donor the cause of </w:t>
      </w:r>
      <w:r w:rsidR="00A72BE3">
        <w:rPr>
          <w:b/>
          <w:sz w:val="22"/>
          <w:lang w:val="en-GB"/>
        </w:rPr>
        <w:t>a</w:t>
      </w:r>
      <w:r w:rsidR="00A72BE3" w:rsidRPr="00C2604B">
        <w:rPr>
          <w:b/>
          <w:sz w:val="22"/>
          <w:lang w:val="en-GB"/>
        </w:rPr>
        <w:t xml:space="preserve"> </w:t>
      </w:r>
      <w:r w:rsidR="003321F4">
        <w:rPr>
          <w:b/>
          <w:sz w:val="22"/>
          <w:lang w:val="en-GB"/>
        </w:rPr>
        <w:t xml:space="preserve">long-term </w:t>
      </w:r>
      <w:r w:rsidRPr="00C2604B">
        <w:rPr>
          <w:b/>
          <w:sz w:val="22"/>
          <w:lang w:val="en-GB"/>
        </w:rPr>
        <w:t>BH link issue</w:t>
      </w:r>
      <w:r w:rsidR="00A72BE3">
        <w:rPr>
          <w:b/>
          <w:sz w:val="22"/>
          <w:lang w:val="en-GB"/>
        </w:rPr>
        <w:t>, e.g. recovery failure, BH link issue repetition..</w:t>
      </w:r>
      <w:r w:rsidRPr="00C2604B">
        <w:rPr>
          <w:b/>
          <w:sz w:val="22"/>
          <w:lang w:val="en-GB"/>
        </w:rPr>
        <w:t>.</w:t>
      </w:r>
    </w:p>
    <w:p w14:paraId="7D3581EC" w14:textId="77777777" w:rsidR="0060714F" w:rsidRPr="00C2604B" w:rsidRDefault="0060714F" w:rsidP="00CF0D50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4BD194A1" w14:textId="2FD24070" w:rsidR="0060714F" w:rsidRPr="00C2604B" w:rsidRDefault="0060714F" w:rsidP="0060714F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Proposal 3: An IAB-node may indicate to the IAB-donor whether the BH link issue results from RLF or congestion.</w:t>
      </w:r>
    </w:p>
    <w:p w14:paraId="26FDFE73" w14:textId="77777777" w:rsidR="0060714F" w:rsidRPr="00C2604B" w:rsidRDefault="0060714F" w:rsidP="00CF0D50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78D29414" w14:textId="77777777" w:rsidR="002666BB" w:rsidRPr="00C2604B" w:rsidRDefault="002666BB" w:rsidP="002666BB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Proposal 4: An IAB-node may notify the IAB-donor of a BH link issue using either RRC or F1-AP messages.</w:t>
      </w:r>
    </w:p>
    <w:p w14:paraId="2DC5039C" w14:textId="77777777" w:rsidR="00F422AA" w:rsidRDefault="00F422AA" w:rsidP="00CF0D50">
      <w:pPr>
        <w:overflowPunct/>
        <w:autoSpaceDE/>
        <w:autoSpaceDN/>
        <w:adjustRightInd/>
        <w:spacing w:after="0"/>
        <w:textAlignment w:val="auto"/>
        <w:rPr>
          <w:b/>
          <w:lang w:val="en-GB"/>
        </w:rPr>
      </w:pPr>
    </w:p>
    <w:p w14:paraId="7068741F" w14:textId="77777777" w:rsidR="00452A04" w:rsidRDefault="00452A04" w:rsidP="00FA0621">
      <w:pPr>
        <w:rPr>
          <w:lang w:val="en-GB"/>
        </w:rPr>
      </w:pPr>
    </w:p>
    <w:p w14:paraId="6888A832" w14:textId="77777777" w:rsidR="00452A04" w:rsidRDefault="00452A04" w:rsidP="00FA0621">
      <w:pPr>
        <w:rPr>
          <w:lang w:val="en-GB"/>
        </w:rPr>
      </w:pPr>
    </w:p>
    <w:p w14:paraId="76918A7D" w14:textId="77777777" w:rsidR="00452A04" w:rsidRDefault="00452A04" w:rsidP="00FA0621">
      <w:pPr>
        <w:rPr>
          <w:lang w:val="en-GB"/>
        </w:rPr>
      </w:pPr>
    </w:p>
    <w:p w14:paraId="2F522CD1" w14:textId="77777777" w:rsidR="00452A04" w:rsidRDefault="00452A04" w:rsidP="00FA0621">
      <w:pPr>
        <w:rPr>
          <w:lang w:val="en-GB"/>
        </w:rPr>
      </w:pPr>
    </w:p>
    <w:p w14:paraId="0EEF8A90" w14:textId="77777777" w:rsidR="00452A04" w:rsidRDefault="00452A04" w:rsidP="00FA0621">
      <w:pPr>
        <w:rPr>
          <w:lang w:val="en-GB"/>
        </w:rPr>
      </w:pPr>
    </w:p>
    <w:p w14:paraId="32AD962E" w14:textId="77777777" w:rsidR="00452A04" w:rsidRDefault="00452A04">
      <w:pPr>
        <w:overflowPunct/>
        <w:autoSpaceDE/>
        <w:autoSpaceDN/>
        <w:adjustRightInd/>
        <w:spacing w:after="0"/>
        <w:jc w:val="left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2F923CCE" w14:textId="27E7A231" w:rsidR="009E3D87" w:rsidRPr="00C2604B" w:rsidRDefault="00913CB9" w:rsidP="002F6505">
      <w:pPr>
        <w:rPr>
          <w:b/>
          <w:sz w:val="22"/>
        </w:rPr>
      </w:pPr>
      <w:r w:rsidRPr="00C2604B">
        <w:rPr>
          <w:sz w:val="22"/>
        </w:rPr>
        <w:t xml:space="preserve">In this paper, we discuss how to </w:t>
      </w:r>
      <w:r w:rsidR="003A166A" w:rsidRPr="00800024">
        <w:rPr>
          <w:sz w:val="22"/>
          <w:highlight w:val="yellow"/>
        </w:rPr>
        <w:t>xxx</w:t>
      </w:r>
      <w:r w:rsidRPr="00C2604B">
        <w:rPr>
          <w:sz w:val="22"/>
        </w:rPr>
        <w:t>.</w:t>
      </w:r>
    </w:p>
    <w:p w14:paraId="7BD4E456" w14:textId="77777777" w:rsidR="00913CB9" w:rsidRPr="00C2604B" w:rsidRDefault="00913CB9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</w:rPr>
      </w:pPr>
    </w:p>
    <w:p w14:paraId="2778A96B" w14:textId="34BFEA96" w:rsidR="00B6147B" w:rsidRPr="00C2604B" w:rsidRDefault="003A166A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bCs/>
          <w:sz w:val="22"/>
        </w:rPr>
        <w:t>Observation 1: Local re-routing may allow mitigating short-term (transient) BH link issue (RLF/BH link quality/congestion) phenomena</w:t>
      </w:r>
      <w:r w:rsidRPr="00C2604B">
        <w:rPr>
          <w:b/>
          <w:sz w:val="22"/>
          <w:lang w:val="en-GB"/>
        </w:rPr>
        <w:t>.</w:t>
      </w:r>
    </w:p>
    <w:p w14:paraId="41974061" w14:textId="4EABACEC" w:rsidR="003A166A" w:rsidRPr="00C2604B" w:rsidRDefault="003A166A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25F6FF2E" w14:textId="77777777" w:rsidR="003A166A" w:rsidRPr="00C2604B" w:rsidRDefault="003A166A" w:rsidP="00D27B13">
      <w:pPr>
        <w:overflowPunct/>
        <w:autoSpaceDE/>
        <w:adjustRightInd/>
        <w:spacing w:after="0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Observation 2: Long-term BH Link issue may require the IAB-Donor to reconfigure the routing configuration of all or part of the IAB-nodes</w:t>
      </w:r>
    </w:p>
    <w:p w14:paraId="2B15BFB7" w14:textId="5B8EE1B0" w:rsidR="003A166A" w:rsidRPr="00C2604B" w:rsidRDefault="003A166A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7B648605" w14:textId="77777777" w:rsidR="003A166A" w:rsidRPr="00C2604B" w:rsidRDefault="003A166A" w:rsidP="00D27B13">
      <w:pPr>
        <w:overflowPunct/>
        <w:autoSpaceDE/>
        <w:adjustRightInd/>
        <w:spacing w:after="0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Observation 3: Rel.16 provides few services to inform the IAB-Donor of a BH Link issue, especially there is no means for signalling long-term/short-term BH link issues</w:t>
      </w:r>
    </w:p>
    <w:p w14:paraId="1374F9C7" w14:textId="77777777" w:rsidR="003A166A" w:rsidRPr="00C2604B" w:rsidRDefault="003A166A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6DC4656D" w14:textId="77777777" w:rsidR="00E50E95" w:rsidRPr="00C2604B" w:rsidRDefault="00E50E95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</w:rPr>
      </w:pPr>
    </w:p>
    <w:p w14:paraId="4F6A9B87" w14:textId="39F50F9B" w:rsidR="0060714F" w:rsidRPr="00C2604B" w:rsidRDefault="0060714F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Proposal 1: An IAB-node may notify the IAB-donor of the detection of long-term BH link issue, i.e. a BH link issue which requires some reconfiguration at IAB-donor level.</w:t>
      </w:r>
    </w:p>
    <w:p w14:paraId="47DD5C64" w14:textId="77777777" w:rsidR="0060714F" w:rsidRPr="00C2604B" w:rsidRDefault="0060714F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122E33B6" w14:textId="24595CB8" w:rsidR="0060714F" w:rsidRPr="00C2604B" w:rsidRDefault="0060714F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Proposal 2: An IAB-node may indicate to the IAB-donor the cause of the BH link issue.</w:t>
      </w:r>
    </w:p>
    <w:p w14:paraId="11827642" w14:textId="77777777" w:rsidR="0060714F" w:rsidRPr="00C2604B" w:rsidRDefault="0060714F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79960517" w14:textId="13ED02A1" w:rsidR="001618B2" w:rsidRPr="00C2604B" w:rsidRDefault="0060714F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Proposal 3: An IAB-node may indicate to the IAB-donor whether the BH link issue results from RLF or congestion.</w:t>
      </w:r>
    </w:p>
    <w:p w14:paraId="1569A6BD" w14:textId="77777777" w:rsidR="00F7124D" w:rsidRPr="00C2604B" w:rsidRDefault="00F7124D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</w:p>
    <w:p w14:paraId="0905F5D5" w14:textId="2765E5E1" w:rsidR="00D27B13" w:rsidRPr="00C2604B" w:rsidRDefault="00D27B13" w:rsidP="00D27B13">
      <w:pPr>
        <w:overflowPunct/>
        <w:autoSpaceDE/>
        <w:autoSpaceDN/>
        <w:adjustRightInd/>
        <w:spacing w:after="0"/>
        <w:textAlignment w:val="auto"/>
        <w:rPr>
          <w:b/>
          <w:sz w:val="22"/>
          <w:lang w:val="en-GB"/>
        </w:rPr>
      </w:pPr>
      <w:r w:rsidRPr="00C2604B">
        <w:rPr>
          <w:b/>
          <w:sz w:val="22"/>
          <w:lang w:val="en-GB"/>
        </w:rPr>
        <w:t>Proposal 4: An IAB-node may notify the IAB-donor of a BH link issue using either RRC or F1-AP messages.</w:t>
      </w:r>
    </w:p>
    <w:p w14:paraId="1C4973A1" w14:textId="77777777" w:rsidR="00F7124D" w:rsidRDefault="00F7124D" w:rsidP="007E02D8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GB"/>
        </w:rPr>
      </w:pPr>
    </w:p>
    <w:p w14:paraId="0BFDE5B4" w14:textId="77777777" w:rsidR="007E02D8" w:rsidRDefault="007E02D8" w:rsidP="007E02D8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GB"/>
        </w:rPr>
      </w:pPr>
    </w:p>
    <w:p w14:paraId="30BC4D5A" w14:textId="77777777" w:rsidR="00C95F8A" w:rsidRDefault="00C95F8A" w:rsidP="00C95F8A">
      <w:pPr>
        <w:rPr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b/>
          <w:bCs/>
          <w:lang w:val="en-GB"/>
        </w:rPr>
      </w:pPr>
    </w:p>
    <w:bookmarkEnd w:id="1"/>
    <w:bookmarkEnd w:id="2"/>
    <w:p w14:paraId="1702D9A3" w14:textId="2EFCE2DD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274B7EA" w14:textId="77777777" w:rsidR="00E21CF5" w:rsidRDefault="00E21CF5" w:rsidP="00C2604B">
      <w:pPr>
        <w:rPr>
          <w:sz w:val="22"/>
          <w:szCs w:val="22"/>
          <w:lang w:val="x-none"/>
        </w:rPr>
      </w:pPr>
      <w:r w:rsidRPr="00E21CF5">
        <w:rPr>
          <w:sz w:val="22"/>
          <w:szCs w:val="22"/>
          <w:lang w:val="x-none"/>
        </w:rPr>
        <w:t xml:space="preserve">[1] Chairman notes of RAN2#113e meeting. </w:t>
      </w:r>
    </w:p>
    <w:p w14:paraId="491B5807" w14:textId="5633208D" w:rsidR="00C2604B" w:rsidRPr="00C2604B" w:rsidRDefault="00C2604B" w:rsidP="00C2604B">
      <w:pPr>
        <w:rPr>
          <w:sz w:val="22"/>
        </w:rPr>
      </w:pPr>
      <w:r w:rsidRPr="00C2604B">
        <w:rPr>
          <w:sz w:val="22"/>
        </w:rPr>
        <w:t>[2] R2-2100592, Report from [Post112-e</w:t>
      </w:r>
      <w:proofErr w:type="gramStart"/>
      <w:r w:rsidRPr="00C2604B">
        <w:rPr>
          <w:sz w:val="22"/>
        </w:rPr>
        <w:t>][</w:t>
      </w:r>
      <w:proofErr w:type="gramEnd"/>
      <w:r w:rsidRPr="00C2604B">
        <w:rPr>
          <w:sz w:val="22"/>
        </w:rPr>
        <w:t>066][</w:t>
      </w:r>
      <w:proofErr w:type="spellStart"/>
      <w:r w:rsidRPr="00C2604B">
        <w:rPr>
          <w:sz w:val="22"/>
        </w:rPr>
        <w:t>eIAB</w:t>
      </w:r>
      <w:proofErr w:type="spellEnd"/>
      <w:r w:rsidRPr="00C2604B">
        <w:rPr>
          <w:sz w:val="22"/>
        </w:rPr>
        <w:t>] Topology Adaptation, Qualcomm, RAN2#113-e</w:t>
      </w:r>
    </w:p>
    <w:p w14:paraId="390CEF9E" w14:textId="77777777" w:rsidR="00C2604B" w:rsidRPr="00C2604B" w:rsidRDefault="00C2604B" w:rsidP="00C2604B">
      <w:pPr>
        <w:rPr>
          <w:sz w:val="22"/>
        </w:rPr>
      </w:pPr>
      <w:r w:rsidRPr="00C2604B">
        <w:rPr>
          <w:sz w:val="22"/>
        </w:rPr>
        <w:t>[3] R2-2009292, Report of email discussion on topology adaptation enhancements RAN2 scope, Qualcomm, RAN2#112-e</w:t>
      </w:r>
    </w:p>
    <w:p w14:paraId="376493C3" w14:textId="5DCE239D" w:rsidR="00DD6A6E" w:rsidRPr="00114AED" w:rsidRDefault="00DD6A6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szCs w:val="20"/>
          <w:lang w:val="en-US" w:eastAsia="zh-CN"/>
        </w:rPr>
      </w:pPr>
    </w:p>
    <w:sectPr w:rsidR="00DD6A6E" w:rsidRPr="00114AED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648BE" w14:textId="77777777" w:rsidR="008D748E" w:rsidRDefault="008D748E" w:rsidP="00796430">
      <w:r>
        <w:separator/>
      </w:r>
    </w:p>
  </w:endnote>
  <w:endnote w:type="continuationSeparator" w:id="0">
    <w:p w14:paraId="2AA24933" w14:textId="77777777" w:rsidR="008D748E" w:rsidRDefault="008D748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4DC20" w14:textId="376EE2A4" w:rsidR="00C828B4" w:rsidRDefault="00C828B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3D3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3D3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0AD10" w14:textId="77777777" w:rsidR="008D748E" w:rsidRDefault="008D748E" w:rsidP="00796430">
      <w:r>
        <w:separator/>
      </w:r>
    </w:p>
  </w:footnote>
  <w:footnote w:type="continuationSeparator" w:id="0">
    <w:p w14:paraId="568E28A7" w14:textId="77777777" w:rsidR="008D748E" w:rsidRDefault="008D748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ACEC" w14:textId="77777777" w:rsidR="00C828B4" w:rsidRDefault="00C828B4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98A2BBB"/>
    <w:multiLevelType w:val="hybridMultilevel"/>
    <w:tmpl w:val="9B407202"/>
    <w:lvl w:ilvl="0" w:tplc="B3041E7A"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DB26F2C"/>
    <w:multiLevelType w:val="hybridMultilevel"/>
    <w:tmpl w:val="5964BE1C"/>
    <w:lvl w:ilvl="0" w:tplc="6C9E8A94">
      <w:numFmt w:val="bullet"/>
      <w:lvlText w:val="-"/>
      <w:lvlJc w:val="left"/>
      <w:pPr>
        <w:ind w:left="600" w:hanging="2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642CC"/>
    <w:multiLevelType w:val="hybridMultilevel"/>
    <w:tmpl w:val="8B08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1"/>
  </w:num>
  <w:num w:numId="5">
    <w:abstractNumId w:val="20"/>
  </w:num>
  <w:num w:numId="6">
    <w:abstractNumId w:val="12"/>
  </w:num>
  <w:num w:numId="7">
    <w:abstractNumId w:val="6"/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5"/>
  </w:num>
  <w:num w:numId="11">
    <w:abstractNumId w:val="15"/>
  </w:num>
  <w:num w:numId="12">
    <w:abstractNumId w:val="28"/>
  </w:num>
  <w:num w:numId="13">
    <w:abstractNumId w:val="10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1"/>
  </w:num>
  <w:num w:numId="19">
    <w:abstractNumId w:val="13"/>
  </w:num>
  <w:num w:numId="20">
    <w:abstractNumId w:val="26"/>
  </w:num>
  <w:num w:numId="21">
    <w:abstractNumId w:val="3"/>
  </w:num>
  <w:num w:numId="22">
    <w:abstractNumId w:val="2"/>
  </w:num>
  <w:num w:numId="23">
    <w:abstractNumId w:val="9"/>
  </w:num>
  <w:num w:numId="24">
    <w:abstractNumId w:val="24"/>
  </w:num>
  <w:num w:numId="25">
    <w:abstractNumId w:val="19"/>
  </w:num>
  <w:num w:numId="26">
    <w:abstractNumId w:val="25"/>
  </w:num>
  <w:num w:numId="27">
    <w:abstractNumId w:val="4"/>
  </w:num>
  <w:num w:numId="28">
    <w:abstractNumId w:val="8"/>
  </w:num>
  <w:num w:numId="2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2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1D1"/>
    <w:rsid w:val="000B7556"/>
    <w:rsid w:val="000B76C1"/>
    <w:rsid w:val="000C0223"/>
    <w:rsid w:val="000C04C9"/>
    <w:rsid w:val="000C0AFB"/>
    <w:rsid w:val="000C111E"/>
    <w:rsid w:val="000C12D0"/>
    <w:rsid w:val="000C13DF"/>
    <w:rsid w:val="000C179D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08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3DA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5EE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BFB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8B2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1CBD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55E"/>
    <w:rsid w:val="002657A5"/>
    <w:rsid w:val="00265829"/>
    <w:rsid w:val="0026596A"/>
    <w:rsid w:val="00265DA0"/>
    <w:rsid w:val="00266440"/>
    <w:rsid w:val="002666BB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8F5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D1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B66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2F7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1F4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AE9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385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B05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402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66A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03F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481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27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25C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338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3AA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38D"/>
    <w:rsid w:val="0045192E"/>
    <w:rsid w:val="004522A3"/>
    <w:rsid w:val="004523C3"/>
    <w:rsid w:val="00452508"/>
    <w:rsid w:val="00452973"/>
    <w:rsid w:val="00452A04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0E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5D4A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6F43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3EE2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A7D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471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0FA1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076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663B"/>
    <w:rsid w:val="00557011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1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0D46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14F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0B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3FDC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5C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D6F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59F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67C28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D81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4A5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2D8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C73"/>
    <w:rsid w:val="007F3E1F"/>
    <w:rsid w:val="007F4050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4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1D8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0EF"/>
    <w:rsid w:val="008763B4"/>
    <w:rsid w:val="00876434"/>
    <w:rsid w:val="00876466"/>
    <w:rsid w:val="00876741"/>
    <w:rsid w:val="00876D07"/>
    <w:rsid w:val="00876D19"/>
    <w:rsid w:val="00876FB3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0D74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48E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CB9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A0A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898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A3A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BE3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1F90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47B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AD2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3D35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CEF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89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66A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88A"/>
    <w:rsid w:val="00C24B4E"/>
    <w:rsid w:val="00C24D8E"/>
    <w:rsid w:val="00C251ED"/>
    <w:rsid w:val="00C25529"/>
    <w:rsid w:val="00C2585A"/>
    <w:rsid w:val="00C25BE8"/>
    <w:rsid w:val="00C2604B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378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88B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8B4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35F2"/>
    <w:rsid w:val="00CB4196"/>
    <w:rsid w:val="00CB42ED"/>
    <w:rsid w:val="00CB4607"/>
    <w:rsid w:val="00CB4665"/>
    <w:rsid w:val="00CB4C26"/>
    <w:rsid w:val="00CB5129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5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C3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13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5F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90D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DE2"/>
    <w:rsid w:val="00D84E09"/>
    <w:rsid w:val="00D84F7D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076F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2DEE"/>
    <w:rsid w:val="00DD373F"/>
    <w:rsid w:val="00DD3D5B"/>
    <w:rsid w:val="00DD4459"/>
    <w:rsid w:val="00DD449B"/>
    <w:rsid w:val="00DD4565"/>
    <w:rsid w:val="00DD4756"/>
    <w:rsid w:val="00DD4B8F"/>
    <w:rsid w:val="00DD4D2F"/>
    <w:rsid w:val="00DD5A16"/>
    <w:rsid w:val="00DD5E02"/>
    <w:rsid w:val="00DD6806"/>
    <w:rsid w:val="00DD69F4"/>
    <w:rsid w:val="00DD6A6E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0E5E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55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CF5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0E95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36C"/>
    <w:rsid w:val="00E72737"/>
    <w:rsid w:val="00E72815"/>
    <w:rsid w:val="00E729AB"/>
    <w:rsid w:val="00E72BD7"/>
    <w:rsid w:val="00E72D9D"/>
    <w:rsid w:val="00E73151"/>
    <w:rsid w:val="00E73354"/>
    <w:rsid w:val="00E73615"/>
    <w:rsid w:val="00E73A88"/>
    <w:rsid w:val="00E73D54"/>
    <w:rsid w:val="00E741F3"/>
    <w:rsid w:val="00E7420F"/>
    <w:rsid w:val="00E743CC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3C1"/>
    <w:rsid w:val="00EB64CF"/>
    <w:rsid w:val="00EB6B0B"/>
    <w:rsid w:val="00EB6C23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50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7E9B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2AA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24D"/>
    <w:rsid w:val="00F71732"/>
    <w:rsid w:val="00F71891"/>
    <w:rsid w:val="00F72BFC"/>
    <w:rsid w:val="00F73191"/>
    <w:rsid w:val="00F73271"/>
    <w:rsid w:val="00F736D8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2FE1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957"/>
    <w:rsid w:val="00FD7B73"/>
    <w:rsid w:val="00FE0452"/>
    <w:rsid w:val="00FE064E"/>
    <w:rsid w:val="00FE0EAB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939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C7C"/>
    <w:rsid w:val="00FF7D78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D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SimSun" w:hAnsi="Times New Roma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Calibri Light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eastAsia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0D46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C0D46"/>
    <w:rPr>
      <w:rFonts w:ascii="Times New Roman" w:eastAsia="SimSun" w:hAnsi="Times New Roman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Dotum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eastAsia="MS Mincho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3020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7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475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8121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58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7074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A773D-BEFF-4DB7-A186-915205A48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3</Pages>
  <Words>886</Words>
  <Characters>4875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Discussion on Inter-donor topology redundancy</vt:lpstr>
      <vt:lpstr>Ericsson</vt:lpstr>
      <vt:lpstr>Ericsson</vt:lpstr>
    </vt:vector>
  </TitlesOfParts>
  <Company>Canon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Inter-donor topology redundancy</dc:title>
  <dc:subject/>
  <dc:creator>pascal.lagrange@crf.canon.fr</dc:creator>
  <cp:keywords>Canon</cp:keywords>
  <cp:lastModifiedBy>VISA Pierre</cp:lastModifiedBy>
  <cp:revision>4</cp:revision>
  <cp:lastPrinted>2021-04-15T16:22:00Z</cp:lastPrinted>
  <dcterms:created xsi:type="dcterms:W3CDTF">2021-05-21T09:02:00Z</dcterms:created>
  <dcterms:modified xsi:type="dcterms:W3CDTF">2021-08-02T07:18:00Z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